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黑体" w:cs="仿宋"/>
          <w:b/>
          <w:sz w:val="24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Times New Roman Regular" w:hAnsi="Times New Roman Regular" w:eastAsia="方正小标宋简体" w:cs="Times New Roman Regular"/>
          <w:sz w:val="44"/>
          <w:szCs w:val="44"/>
          <w:lang w:eastAsia="zh-Hans"/>
        </w:rPr>
      </w:pP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eastAsia="zh-Hans"/>
        </w:rPr>
        <w:t>作品创作选题指南</w:t>
      </w:r>
    </w:p>
    <w:p>
      <w:pPr>
        <w:spacing w:line="560" w:lineRule="exact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学习宣传贯彻党的二十大精神，学习宣传习近平新时代中国特色社会主义思想，围绕对“两个确立”的决定性意义的深刻认识，对“十个明确”的深刻内涵及其内在联系、“十三个方面”重大成就蕴含的重大思想观点的理解进行宣传介绍。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2.学习宣传习近平总书记重要讲话精神，结合习近平总书记工作过的重要地方、党的十八大以来习近平总书记国内考察的重要足迹，在寻访实践中重温习近平总书记有关重要论述的精神要义。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3.学习宣传习近平总书记关于教育的重要论述，学习贯彻习近平总书记在学校考察、致信祝贺建校100周年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4.学习宣传习近平总书记关于爱国主义教育的重要论述，表达青年学生的爱国之情、强国之志、报国之行。</w:t>
      </w:r>
    </w:p>
    <w:p>
      <w:pPr>
        <w:spacing w:line="560" w:lineRule="exact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5.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聚焦提升数字素养与技能，倡导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文明理性健康上网，提升网络素养，增强辨别是非的能力，科学对待和利用网络，积极参与网络文明建设，争做校园好网民，营造清朗网络空间，共建美好网上精神家园。</w:t>
      </w:r>
    </w:p>
    <w:p>
      <w:pPr>
        <w:spacing w:line="560" w:lineRule="exact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6.讲述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西大学子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在乡村振兴、科研攻关等重大行动中投身祖国、建功立业的生动事迹，体现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学校学子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为服务国家富强、民族复兴、人民幸福贡献力量的青春风采。</w:t>
      </w:r>
    </w:p>
    <w:p>
      <w:pPr>
        <w:spacing w:line="560" w:lineRule="exact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7.挖掘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西南大学大学文化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中的“四史”学习教育元素，展示健康向上、格调高雅的校园文化活动。</w:t>
      </w:r>
    </w:p>
    <w:p>
      <w:pPr>
        <w:spacing w:line="560" w:lineRule="exact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8.学习弘扬中华优秀传统文化、革命文化、社会主义先进文化，践行社会主义核心价值观。</w:t>
      </w:r>
    </w:p>
    <w:p>
      <w:pPr>
        <w:spacing w:line="560" w:lineRule="exact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9.体现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西大学子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敢为人先、敢于突破的创新精神，实学实干、孜孜不倦、追求卓越的奋斗品质，立大志、明大德、成大才、担大任、努力成为堪当民族复兴大任的时代新人的抱负决心。</w:t>
      </w:r>
    </w:p>
    <w:p>
      <w:pPr>
        <w:spacing w:line="560" w:lineRule="exact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10.学习弘扬科学家精神，围绕“爱国、创新、求实、奉献、协同、育人”内涵，营造崇尚科学、尊重科学的氛围。</w:t>
      </w:r>
    </w:p>
    <w:p>
      <w:pPr>
        <w:spacing w:line="560" w:lineRule="exact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11.学习宣传中国共产党人的精神谱系，弘扬伟大建党精神，用好红色资源，发扬红色传统，传承红色基因，赓续共产党人精神血脉。</w:t>
      </w:r>
    </w:p>
    <w:p>
      <w:pPr>
        <w:spacing w:line="560" w:lineRule="exact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12.学习宣传习近平法治思想，弘扬社会主义法治理念、法治精神，培育社会主义法治文化，不断提升法治意识和法治素养，自觉尊法学法守法用法。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YTk0ODA0OTY0OWYxMGYwYmUwNzRmYjE2YmZmZDUifQ=="/>
  </w:docVars>
  <w:rsids>
    <w:rsidRoot w:val="405D10CB"/>
    <w:rsid w:val="405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2023-03-31T15:09:00Z</dcterms:created>
  <dc:creator>H</dc:creator>
  <cp:lastModifiedBy>H</cp:lastModifiedBy>
  <dcterms:modified xsi:type="dcterms:W3CDTF">2023-03-31T15:09:21Z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BEA893C1CBBB46A385DB87EEAD76B6E1_11</vt:lpwstr>
  </property>
</Properties>
</file>